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B00" w:rsidRPr="00AC4B00" w:rsidP="00267B3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№1-25-2806/2024</w:t>
      </w:r>
    </w:p>
    <w:p w:rsidR="00AC4B00" w:rsidRPr="00AC4B00" w:rsidP="00267B3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  <w:t>ПОСТАНОВЛЕНИЕ</w:t>
      </w:r>
    </w:p>
    <w:p w:rsidR="00AC4B00" w:rsidRPr="00AC4B00" w:rsidP="00267B39">
      <w:pPr>
        <w:spacing w:after="20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уголовного дела</w:t>
      </w:r>
    </w:p>
    <w:p w:rsidR="00AC4B00" w:rsidRPr="00AC4B00" w:rsidP="00267B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666"/>
        <w:gridCol w:w="4689"/>
      </w:tblGrid>
      <w:tr w:rsidTr="00AC4B00">
        <w:tblPrEx>
          <w:tblW w:w="0" w:type="auto"/>
          <w:tblLook w:val="04A0"/>
        </w:tblPrEx>
        <w:tc>
          <w:tcPr>
            <w:tcW w:w="4927" w:type="dxa"/>
            <w:hideMark/>
          </w:tcPr>
          <w:p w:rsidR="00AC4B00" w:rsidRPr="00AC4B00" w:rsidP="00267B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4B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C4B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C4B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927" w:type="dxa"/>
            <w:hideMark/>
          </w:tcPr>
          <w:p w:rsidR="00AC4B00" w:rsidRPr="00AC4B00" w:rsidP="00267B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4B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г.Ханты-Мансийск</w:t>
            </w:r>
          </w:p>
        </w:tc>
      </w:tr>
    </w:tbl>
    <w:p w:rsidR="00AC4B00" w:rsidRPr="00AC4B00" w:rsidP="00267B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00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Жиляк Н.Н., при секретаре судебного заседания Тесленко С.Ю.,</w:t>
      </w:r>
    </w:p>
    <w:p w:rsidR="00AC4B00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 помощника Ханты-Мансийского межрайонного прокурора Ханты-Мансийского автономного округа – Югры Клименко Д.А.,</w:t>
      </w:r>
    </w:p>
    <w:p w:rsidR="00AC4B00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подсудимого Топилина В.А.,</w:t>
      </w:r>
    </w:p>
    <w:p w:rsidR="00AC4B00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защитника подсудимого – адвоката Гусельникова А.В., представившего удостоверение от 28.12.2023 и ордер от 03.09.2024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6532D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потерпевшей организации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87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действующей на осно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доверенности от 22.08.2024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C4B00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заседании, на основании ч.1 ст.226.9 УПК РФ в порядке особого производства, уголовное дело,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дознание по которому производи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 в сокращенной форме, в отношении:</w:t>
      </w:r>
    </w:p>
    <w:p w:rsid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Топилина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Валерия Анатольевича,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C4B00" w:rsidRPr="00AC4B00" w:rsidP="00267B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преступлений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</w:t>
      </w:r>
    </w:p>
    <w:p w:rsidR="00AC4B00" w:rsidRPr="00AC4B00" w:rsidP="00267B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34"/>
          <w:sz w:val="26"/>
          <w:szCs w:val="26"/>
        </w:rPr>
      </w:pPr>
    </w:p>
    <w:p w:rsidR="00AC4B00" w:rsidRPr="00AC4B00" w:rsidP="00267B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34"/>
          <w:sz w:val="26"/>
          <w:szCs w:val="26"/>
        </w:rPr>
      </w:pPr>
      <w:r w:rsidRPr="00AC4B00">
        <w:rPr>
          <w:rFonts w:ascii="Times New Roman" w:eastAsia="Calibri" w:hAnsi="Times New Roman" w:cs="Times New Roman"/>
          <w:bCs/>
          <w:spacing w:val="34"/>
          <w:sz w:val="26"/>
          <w:szCs w:val="26"/>
        </w:rPr>
        <w:t>установил:</w:t>
      </w:r>
    </w:p>
    <w:p w:rsidR="00AC4B00" w:rsidRPr="00AC4B00" w:rsidP="00267B3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Топилин В.А.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обвиняется в том, что он являясь работником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кцион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ерного общества «Северречфлот»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, расположенного и зарегистрированного по адресу: Тюменская область, Ханты-Мансийский автономный округ - Югра, город Ханты-Мансийск, улица Б.Щербины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,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д.3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(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далее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-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АО «Северречфлот»), в нарушение положений статей 213, 214, 215 Трудового кодекса Российской Федерации и п. 20 </w:t>
      </w:r>
      <w:r w:rsidR="000205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риложения №1 к приказу Министерства здравоохранения России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приобрел у неустановленного дознанием лица, заведомо подложное медицинское заключение предварительного (периодического) медицинского осмот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ра (обследования) от 15.03.2023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свое имя с приложенным к нему договором на оказание платных ме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дицинских услуг от 15.03.2023 №...,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чек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ом об оплате от 15.03.2023 №27, копией лицензии 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серии ЛО №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, с внесенными сведениями о прохождении медицинского обследования в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обществе с ограниченно ответственностью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», расположенного по адресу: Тюменская область, г.Тюмень, ул.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 (далее – ООО «...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)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10.04.2023 в период с 09 часов 00 минут до 17 часов 00 минут, Топилин В.А., достоверно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зная о том, что в соответствии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со статьями 212, 213, 215 ТК РФ 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полагается выплата компенсации за прохождение периодического медицинского осмотра (обследования), имея преступный умысел, направленный на хищение денежных средств путем обмана, принадлежащих АО «Северречфлот», умышленно, незаконно, предоставил в бухгалтерию АО «Северречфлот» заявление от 10.04.2023, приложив фиктивные документы о прохождении периодического медицинского осмотра (обследования) в ООО «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», такие как договор на оказание платных медицинских услуг от 15.03.2023 №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, чек от 15.03.2023 №27 об оплате по договору от 15.03.2023 №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на сумму 6625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рублей, копию лицензии серии ЛО №...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».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Фактически Топилин В.А. медицинский периодический осмотр (обсл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едование) в ООО «...» 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не проходил.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На основании вышеуказ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анного заявления от 10.04.2023 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в соответствии с приказом АО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«Северречфлот» от 11.04.2023 №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250-Л и платежным поручением с карточкой счета 73.03 от 18.04.2023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№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1217, компенсация стоимости прохождения периодического медицинского осмотра (обследования) в общей сумме 6625 рублей перечислена по безналичному расчету на расчетный счет Топилина В.А., которой он распорядился в личных целях по своему усмотрению.</w:t>
      </w:r>
    </w:p>
    <w:p w:rsid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В результате мошеннических действий, Топилин В.А. обманным путем похитил и использовал в личных целях денежные средства в сумме 6625 рублей, принадлежащие АО «Северречфлот», причинив своими умышленными действиями АО «Северречфлот» материальный ущерб на указанную сумму.</w:t>
      </w:r>
    </w:p>
    <w:p w:rsidR="00316B03" w:rsidRPr="00316B03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Он же обвиняется в том, что 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являясь работником АО «Северречфлот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»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в нарушение положений статей 213, 214, 215 Трудового кодекса Российской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Федерации и п. 20 </w:t>
      </w:r>
      <w:r w:rsidR="000205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риложения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1 к приказу Министерства здравоохранения России от 28.01.2021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29н «Об утверждении порядка проведения обязательных предварительных и периодических медицинских осмотров работников, предусмотренных частью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четвертой статьи 213 Трудового 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приобрел у неустановленного дознанием лица, заведомо подложное медицинское заключение предварительного (периодического) медицинского осмотра (обследования) от 18.03.2024 на свое имя с приложенным к нему выпиской из медицинской карты Г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УАЗ ТО «Городская поликлиника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17» на его имя, договором на оказание платных медицински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х услуг от 18.03.2024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44624-898,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кассовым чеком от 18.03.2024 №15, лицензией серии ЛО №...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, с внесенными сведениями о прохождении медицинского обследования в Г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УАЗ ТО «Городская поликлиника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17», расположенно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м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 адресу: Тюменская область, г. Тюмень, ул.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...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д. 102/1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(далее -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УАЗ ТО «Городская поликлиника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17»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)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</w:t>
      </w:r>
    </w:p>
    <w:p w:rsidR="00316B03" w:rsidRPr="00316B03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15.04.2024 в период с 09 часов 00 минут до 17 часов 00 минут, Топилин В.А., достоверно зная о том, что в соответствии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со статьями 212, 213, 215 ТК РФ,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полагается выплата компенсации за прохождение периодического медицинского осмотра (обследования), имея преступный умысел, направленный на хищение денежных средств путем обмана, принадлежащих АО «Северречфлот», умышленно, незаконно, предоставил в бухгалтерию АО «Северречфлот» заявление от 15.04.2024, приложив фиктивные документы о прохождении периодического медицинского осмотра (обследования) в Г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УАЗ ТО «Городская поликлиника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17», такие как договор на оказание платных медицинских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услуг от 18.03.2024 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44624-89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8,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кассовый чек от 18.03.2024 №15 по договору на сумму 3390 рублей, лицензию серии ЛО №...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ГУАЗ ТО «Городская поликлиника № 17».</w:t>
      </w:r>
    </w:p>
    <w:p w:rsidR="00316B03" w:rsidRPr="00316B03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Фактически Топилин В.А. в медицинский периодический осмотр (обследование) в ГУАЗ ТО «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Городская поликлиника №17» 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не проходил.</w:t>
      </w:r>
    </w:p>
    <w:p w:rsidR="00316B03" w:rsidRPr="00316B03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На основании вышеуказанного заявления от 15.04.2024, в соответствии с платежным поручением с карточкой счета 73.03 от 19.04.2024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№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2027, компенсация стоимости прохождения периодического медицинского осмотра (обследования) в общей сумме 3390 рублей перечислена по безналичному расчету на расчетный счет Топилина В.А., которой он распорядился в личных целях по своему усмотрению.</w:t>
      </w:r>
    </w:p>
    <w:p w:rsidR="00AC4B00" w:rsidRPr="00B74FDA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В результате мошеннических действий, Топилин В.А. обманным путем похитил и использовал в личных целях денежн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ые средства в сумме 3390 рублей</w:t>
      </w:r>
      <w:r w:rsidR="000653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,</w:t>
      </w:r>
      <w:r w:rsidRP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B74F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принадлежащие АО «Северречфлот», причинив своими умышленными действиями АО «Северречфлот» материальный ущерб на указанную сумму.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Действия </w:t>
      </w:r>
      <w:r w:rsidRPr="00B74FDA" w:rsid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Топилина В.А.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B74FDA" w:rsidR="00B74F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по двум эпизодам 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квалифицированы по </w:t>
      </w:r>
      <w:r w:rsidRPr="00B74FDA" w:rsidR="0019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ч. 1 ст. 159 УК РФ – мошенничество, то есть хищение чужого имущества путем обмана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. 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от представителя 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</w:t>
      </w:r>
      <w:r w:rsidRPr="00AC4B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 w:bidi="ru-RU"/>
        </w:rPr>
        <w:t>отерпевше</w:t>
      </w:r>
      <w:r w:rsidR="00316B0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 w:bidi="ru-RU"/>
        </w:rPr>
        <w:t>й организации</w:t>
      </w:r>
      <w:r w:rsidRPr="00AC4B0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="00E9287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ходатайство о прекращении уголовного дела в отношении подсудимо</w:t>
      </w:r>
      <w:r w:rsidR="000653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примирением, последствия прекращения дела в отношении подсудимо</w:t>
      </w:r>
      <w:r w:rsidR="000205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 </w:t>
      </w:r>
      <w:r w:rsidR="0002055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и понятны. Подсудим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загладил причиненный вред путем 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перечисления денежных средств на расчетный счет организации</w:t>
      </w:r>
      <w:r w:rsidRPr="00AC4B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. Указанных мер достаточно.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подсудимо</w:t>
      </w:r>
      <w:r w:rsidR="000205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Топилину В.А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разъяснены право возражать против прекращения уголовного дела по указанному основанию, а также последствия прекращения уголовного дела по нереабилитирующим основаниям. Подсуди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мый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что, загладил вред потерпевшему и примирил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ним, с прекращением уголовного дела соглас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Защитник полагал, что ходатайство подлежит удовлетворению.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против </w:t>
      </w:r>
      <w:r w:rsidR="00065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обвинению </w:t>
      </w:r>
      <w:r w:rsidRPr="00AC4B00"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преступлений</w:t>
      </w:r>
      <w:r w:rsidRPr="00AC4B00"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C4B00"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</w:t>
      </w:r>
      <w:r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AC4B00"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="00E1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653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возражал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мнение сторон, суд находит ходатайство о прекращении уголовного дела</w:t>
      </w:r>
      <w:r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обвинению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4B00"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преступлений</w:t>
      </w:r>
      <w:r w:rsidRPr="00AC4B00"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C4B00"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</w:t>
      </w:r>
      <w:r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AC4B00"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C4B00" w:rsidR="00267B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примирением сторон подлежащим удовлетворению по следующим основаниям.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 </w:t>
      </w:r>
      <w:r w:rsid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Топилин</w:t>
      </w:r>
      <w:r w:rsidRPr="00316B03" w:rsidR="00316B0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В.А.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ч. 2 ст. 15 УК РФ явля</w:t>
      </w:r>
      <w:r w:rsidR="0006532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преступлени</w:t>
      </w:r>
      <w:r w:rsidR="00316B03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небольшой тяжести.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По смыслу закона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</w:t>
      </w:r>
      <w:r w:rsidRPr="00AC4B0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совершившего преступление, после заглаживания вреда и примирения с потерпевшим, личность совершившего преступление.</w:t>
      </w: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принимает во внимание, что </w:t>
      </w:r>
      <w:r w:rsidRPr="00B74FDA" w:rsid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Топилин В.А. ранее к уголовной ответственности не привлекался (Т.2, л.д.104, 105); участковым уполномоченным полиции УМВД России по г.Тюмени по месту жительства характеризуется посредственно (Т.2, л.д.98); по месту работы АО «Северречфлот» характеризуется положительно (Т.2, л.д. 99); на учете у врача психиатра, психиатра-нарколога не состоит (Т.2, л.д. 101, 103), женат (Т.2, л.д.88), трудоустроен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причиненный потерпевшему вред возмещен в </w:t>
      </w:r>
      <w:r w:rsidRPr="00B74FDA" w:rsid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 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Pr="00B74FDA" w:rsidR="00B74F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(Т.2, л.д. 86, 107)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 xml:space="preserve">Данных о том, что заявление </w:t>
      </w:r>
      <w:r w:rsidR="005619A2">
        <w:rPr>
          <w:rFonts w:ascii="Times New Roman" w:eastAsia="Calibri" w:hAnsi="Times New Roman" w:cs="Times New Roman"/>
          <w:sz w:val="26"/>
          <w:szCs w:val="26"/>
        </w:rPr>
        <w:t xml:space="preserve">представителя </w:t>
      </w:r>
      <w:r w:rsidRPr="00AC4B00">
        <w:rPr>
          <w:rFonts w:ascii="Times New Roman" w:eastAsia="Calibri" w:hAnsi="Times New Roman" w:cs="Times New Roman"/>
          <w:sz w:val="26"/>
          <w:szCs w:val="26"/>
        </w:rPr>
        <w:t>потерпевшего есть результат какого-либо воздействия на него и оно не является добровольным либо потерпевший находится под заблуждением, в материалах дела нет.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Таким образом, в судебном заседании установлено, что между </w:t>
      </w:r>
      <w:r w:rsidRPr="00AC4B00">
        <w:rPr>
          <w:rFonts w:ascii="Times New Roman" w:eastAsia="Calibri" w:hAnsi="Times New Roman" w:cs="Times New Roman"/>
          <w:sz w:val="26"/>
          <w:szCs w:val="26"/>
        </w:rPr>
        <w:t>подсудим</w:t>
      </w:r>
      <w:r w:rsidR="005D0959">
        <w:rPr>
          <w:rFonts w:ascii="Times New Roman" w:eastAsia="Calibri" w:hAnsi="Times New Roman" w:cs="Times New Roman"/>
          <w:sz w:val="26"/>
          <w:szCs w:val="26"/>
        </w:rPr>
        <w:t>ым</w:t>
      </w:r>
      <w:r w:rsidRPr="00AC4B00">
        <w:rPr>
          <w:rFonts w:ascii="Times New Roman" w:eastAsia="Calibri" w:hAnsi="Times New Roman" w:cs="Times New Roman"/>
          <w:sz w:val="26"/>
          <w:szCs w:val="26"/>
        </w:rPr>
        <w:t xml:space="preserve"> и потерпевшим действительно состоялось примирение.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Правовые основания для отказа в удовлетворении ходатайства о прекращении уголовного дела в связи с примирением у суда отсутствуют, все требования закона, предусмотренные статьей 76 УК РФ и статьей 25 УПК РФ, соблюдены.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С учетом изложенного, данных о личности подсудимо</w:t>
      </w:r>
      <w:r w:rsidR="005D0959">
        <w:rPr>
          <w:rFonts w:ascii="Times New Roman" w:eastAsia="Calibri" w:hAnsi="Times New Roman" w:cs="Times New Roman"/>
          <w:sz w:val="26"/>
          <w:szCs w:val="26"/>
        </w:rPr>
        <w:t>го</w:t>
      </w:r>
      <w:r w:rsidRPr="00AC4B00">
        <w:rPr>
          <w:rFonts w:ascii="Times New Roman" w:eastAsia="Calibri" w:hAnsi="Times New Roman" w:cs="Times New Roman"/>
          <w:sz w:val="26"/>
          <w:szCs w:val="26"/>
        </w:rPr>
        <w:t xml:space="preserve"> суд находит возможным и целесообразным удовлетворить ходатайство потерпевшего, прекратить уголовное преследование в отношении </w:t>
      </w:r>
      <w:r w:rsidRPr="00316B03" w:rsidR="005D09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Топилина В.А.</w:t>
      </w:r>
      <w:r w:rsidR="005D095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AC4B00">
        <w:rPr>
          <w:rFonts w:ascii="Times New Roman" w:eastAsia="Calibri" w:hAnsi="Times New Roman" w:cs="Times New Roman"/>
          <w:sz w:val="26"/>
          <w:szCs w:val="26"/>
        </w:rPr>
        <w:t>в связи с примирением с потерпевшим в соответствии со ст. 25 УПК РФ.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Гражданский иск не заявлен.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C4B0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Судьбу вещественных доказательств суд считает необходимым разрешить в соответствии со статьей 81 УПК РФ. 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C4B0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соответствии с п. 5 ч. 2 ст. 131, ч.ч. 1, 9 ст. 132 УПК РФ, ч. 10 ст. 316 УПК РФ процессуальные издержки подлежат возмещению за счет средств федерального бюджета.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ст.ст. 25, 239, 254, 256 УПК РФ, суд</w:t>
      </w:r>
    </w:p>
    <w:p w:rsidR="00AC4B00" w:rsidRPr="00AC4B00" w:rsidP="00267B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</w:pPr>
    </w:p>
    <w:p w:rsidR="00AC4B00" w:rsidRPr="00AC4B00" w:rsidP="00267B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  <w:t>постановил:</w:t>
      </w:r>
    </w:p>
    <w:p w:rsidR="00AC4B00" w:rsidRPr="00AC4B00" w:rsidP="00267B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00" w:rsidRPr="00AC4B00" w:rsidP="00267B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производство по уголовному делу в отношении </w:t>
      </w:r>
      <w:r w:rsidRPr="00B74FDA" w:rsid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Топилина Валерия Анатольевича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4FDA" w:rsid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обвиняемого в совершении двух преступлений, предусмотренных ч. 1 ст. 159 Уголовного кодекса Российской Федерации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C4B0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в связи с примирением с потерпевшим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ст. 76 УК РФ, ст. 25 УПК РФ, освободив е</w:t>
      </w:r>
      <w:r w:rsid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C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уголовной ответственности.</w:t>
      </w:r>
    </w:p>
    <w:p w:rsidR="00B74FDA" w:rsidRPr="00B74FDA" w:rsidP="00267B3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иск по делу не заявлен.</w:t>
      </w:r>
    </w:p>
    <w:p w:rsidR="00B74FDA" w:rsidRPr="00B74FDA" w:rsidP="00267B3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признанные и приобщенные к уголовному делу в качестве доказательств, - хранить в материалах дела.</w:t>
      </w:r>
    </w:p>
    <w:p w:rsidR="00B74FDA" w:rsidRPr="00B74FDA" w:rsidP="00267B3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пресечения Топилин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в виде подписки о невыезде и надлежащем поведении - оставить без изменения до вступления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B74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Процессуальные издержки по вознаграждению адвоката отнести на счет средств федерального бюджета.</w:t>
      </w:r>
    </w:p>
    <w:p w:rsidR="00AC4B00" w:rsidRPr="00AC4B00" w:rsidP="00267B39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апелляционном порядке в Ханты-Мансийский районный суд Ханты-Мансийского автономного округа</w:t>
      </w:r>
      <w:r w:rsidR="00EF37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4B00">
        <w:rPr>
          <w:rFonts w:ascii="Times New Roman" w:eastAsia="Calibri" w:hAnsi="Times New Roman" w:cs="Times New Roman"/>
          <w:sz w:val="26"/>
          <w:szCs w:val="26"/>
        </w:rPr>
        <w:t>-</w:t>
      </w:r>
      <w:r w:rsidR="00EF37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4B00">
        <w:rPr>
          <w:rFonts w:ascii="Times New Roman" w:eastAsia="Calibri" w:hAnsi="Times New Roman" w:cs="Times New Roman"/>
          <w:sz w:val="26"/>
          <w:szCs w:val="26"/>
        </w:rPr>
        <w:t>Югры в течение 15 суток со дня его вынесения, путем подачи апелляционной жалобы (представления) через судебный участок №</w:t>
      </w:r>
      <w:r w:rsidR="005D0959">
        <w:rPr>
          <w:rFonts w:ascii="Times New Roman" w:eastAsia="Calibri" w:hAnsi="Times New Roman" w:cs="Times New Roman"/>
          <w:sz w:val="26"/>
          <w:szCs w:val="26"/>
        </w:rPr>
        <w:t>6</w:t>
      </w:r>
      <w:r w:rsidRPr="00AC4B00">
        <w:rPr>
          <w:rFonts w:ascii="Times New Roman" w:eastAsia="Calibri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Югры. </w:t>
      </w:r>
      <w:r w:rsidRPr="00AC4B00">
        <w:rPr>
          <w:rFonts w:ascii="Times New Roman" w:eastAsia="Calibri" w:hAnsi="Times New Roman" w:cs="Times New Roman"/>
          <w:color w:val="000000"/>
          <w:sz w:val="26"/>
          <w:szCs w:val="26"/>
        </w:rPr>
        <w:t>Подсудим</w:t>
      </w:r>
      <w:r w:rsidR="00EF3712">
        <w:rPr>
          <w:rFonts w:ascii="Times New Roman" w:eastAsia="Calibri" w:hAnsi="Times New Roman" w:cs="Times New Roman"/>
          <w:color w:val="000000"/>
          <w:sz w:val="26"/>
          <w:szCs w:val="26"/>
        </w:rPr>
        <w:t>ый</w:t>
      </w:r>
      <w:r w:rsidRPr="00AC4B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вправе ходатайствовать о своем участии в рассмотрении уголовного дела судом </w:t>
      </w:r>
      <w:r w:rsidRPr="00AC4B00">
        <w:rPr>
          <w:rFonts w:ascii="Times New Roman" w:eastAsia="Calibri" w:hAnsi="Times New Roman" w:cs="Times New Roman"/>
          <w:color w:val="000000"/>
          <w:sz w:val="26"/>
          <w:szCs w:val="26"/>
        </w:rPr>
        <w:t>апелляционной инстанции, о чем должен заявить в апелляционной жалобе или возражении на апелляционную жалобу (представление), а также вправе поручить осуществление своей защиты избранному защитнику либо ходатайствовать перед судом о назначении защитника.</w:t>
      </w:r>
    </w:p>
    <w:p w:rsidR="00AC4B00" w:rsidRPr="00AC4B00" w:rsidP="00267B39">
      <w:pPr>
        <w:pBdr>
          <w:bottom w:val="single" w:sz="6" w:space="31" w:color="FFFFFF"/>
        </w:pBdr>
        <w:tabs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B00" w:rsidRPr="00AC4B00" w:rsidP="00267B39">
      <w:pPr>
        <w:pBdr>
          <w:bottom w:val="single" w:sz="6" w:space="31" w:color="FFFFFF"/>
        </w:pBdr>
        <w:tabs>
          <w:tab w:val="left" w:pos="709"/>
        </w:tabs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4B00" w:rsidRPr="00AC4B00" w:rsidP="00267B39">
      <w:pPr>
        <w:pBdr>
          <w:bottom w:val="single" w:sz="6" w:space="31" w:color="FFFFFF"/>
        </w:pBdr>
        <w:tabs>
          <w:tab w:val="left" w:pos="709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Мировой судья                                         /подпись/                                           Н.Н. Жиляк</w:t>
      </w:r>
    </w:p>
    <w:p w:rsidR="00AC4B00" w:rsidRPr="00AC4B00" w:rsidP="00267B39">
      <w:pPr>
        <w:pBdr>
          <w:bottom w:val="single" w:sz="6" w:space="31" w:color="FFFFFF"/>
        </w:pBdr>
        <w:tabs>
          <w:tab w:val="left" w:pos="709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Копия верна</w:t>
      </w:r>
    </w:p>
    <w:p w:rsidR="00AC4B00" w:rsidRPr="00AC4B00" w:rsidP="00267B39">
      <w:pPr>
        <w:pBdr>
          <w:bottom w:val="single" w:sz="6" w:space="31" w:color="FFFFFF"/>
        </w:pBdr>
        <w:tabs>
          <w:tab w:val="left" w:pos="709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4B00">
        <w:rPr>
          <w:rFonts w:ascii="Times New Roman" w:eastAsia="Calibri" w:hAnsi="Times New Roman" w:cs="Times New Roman"/>
          <w:sz w:val="26"/>
          <w:szCs w:val="26"/>
        </w:rPr>
        <w:t>Мировой судья                                                                                                    Н.Н. Жиляк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56"/>
    <w:rsid w:val="0002055D"/>
    <w:rsid w:val="0006532D"/>
    <w:rsid w:val="000709E8"/>
    <w:rsid w:val="000F5A56"/>
    <w:rsid w:val="00193F64"/>
    <w:rsid w:val="00267B39"/>
    <w:rsid w:val="00272F08"/>
    <w:rsid w:val="00316B03"/>
    <w:rsid w:val="00386969"/>
    <w:rsid w:val="004A47B5"/>
    <w:rsid w:val="005619A2"/>
    <w:rsid w:val="005D0959"/>
    <w:rsid w:val="00A0376A"/>
    <w:rsid w:val="00AC4B00"/>
    <w:rsid w:val="00B74FDA"/>
    <w:rsid w:val="00E15D5B"/>
    <w:rsid w:val="00E16780"/>
    <w:rsid w:val="00E92876"/>
    <w:rsid w:val="00EF3712"/>
    <w:rsid w:val="00F01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7B1AE9-4674-41BA-BA8A-7D71BD4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